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40"/>
      </w:pPr>
      <w:r>
        <w:rPr>
          <w:rFonts w:ascii="Calibri" w:cs="Calibri" w:eastAsia="Calibri" w:hAnsi="Calibri"/>
          <w:b/>
          <w:bCs/>
          <w:color w:val="1F2937"/>
          <w:sz w:val="32"/>
          <w:szCs w:val="32"/>
        </w:rPr>
        <w:t xml:space="preserve">Kai Walker Donovan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F2937"/>
          <w:sz w:val="22"/>
          <w:szCs w:val="22"/>
        </w:rPr>
        <w:t xml:space="preserve">Senior BI Analyst / Analytics Engineer | Looker, LookML, BigQuery, Python</w:t>
      </w:r>
    </w:p>
    <w:p>
      <w:pPr>
        <w:spacing w:after="20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kaiwalker001@gmail.com  |  +447460489813  |  Hertfordshire, UK  |  linkedin.com/in/kai-walker-donovan</w:t>
      </w:r>
    </w:p>
    <w:p>
      <w:pPr>
        <w:pStyle w:val="Heading2"/>
        <w:pBdr>
          <w:bottom w:val="single" w:color="D1D5DB" w:sz="4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6B7280"/>
          <w:sz w:val="18"/>
          <w:szCs w:val="18"/>
        </w:rPr>
        <w:t xml:space="preserve">PROFESSIONAL SUMMARY</w:t>
      </w:r>
    </w:p>
    <w:p>
      <w:pPr>
        <w:spacing w:after="160"/>
      </w:pPr>
      <w:r>
        <w:rPr>
          <w:rFonts w:ascii="Calibri" w:cs="Calibri" w:eastAsia="Calibri" w:hAnsi="Calibri"/>
          <w:color w:val="374151"/>
          <w:sz w:val="20"/>
          <w:szCs w:val="20"/>
        </w:rPr>
        <w:t xml:space="preserve">Looker/LookML analytics engineer: #1 contributor by volume on a large LookML estate (~125k lines, ~750 commits). Shipped an internal discovery hub to ~100 MAU (~10x engagement) with semantic modelling, metadata pipelines, and enablement. BigQuery automation and Python framework ownership (~20k lines, ~5 production Cloud Functions), with a focus on governed self-serve analytics, semantic modelling, and scalable BI adoption.</w:t>
      </w:r>
    </w:p>
    <w:p>
      <w:pPr>
        <w:pStyle w:val="Heading2"/>
        <w:pBdr>
          <w:bottom w:val="single" w:color="D1D5DB" w:sz="4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6B7280"/>
          <w:sz w:val="18"/>
          <w:szCs w:val="18"/>
        </w:rPr>
        <w:t xml:space="preserve">WORK EXPERIENCE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Ocado Group</w:t>
      </w:r>
      <w:r>
        <w:rPr>
          <w:rFonts w:ascii="Calibri" w:cs="Calibri" w:eastAsia="Calibri" w:hAnsi="Calibri"/>
          <w:color w:val="6B7280"/>
          <w:sz w:val="18"/>
          <w:szCs w:val="18"/>
        </w:rPr>
        <w:t xml:space="preserve">    September 2021 – Present</w:t>
      </w:r>
    </w:p>
    <w:p>
      <w:pPr>
        <w:spacing w:after="20" w:before="4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Agentic Solutions Lead</w:t>
      </w:r>
      <w:r>
        <w:rPr>
          <w:rFonts w:ascii="Calibri" w:cs="Calibri" w:eastAsia="Calibri" w:hAnsi="Calibri"/>
          <w:color w:val="6B7280"/>
          <w:sz w:val="18"/>
          <w:szCs w:val="18"/>
        </w:rPr>
        <w:t xml:space="preserve">    June 2026 – Present</w:t>
      </w:r>
    </w:p>
    <w:p>
      <w:pPr>
        <w:spacing w:after="4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Hatfield, UK</w:t>
      </w:r>
    </w:p>
    <w:p>
      <w:pPr>
        <w:pStyle w:val="ListParagraph"/>
        <w:numPr>
          <w:ilvl w:val="0"/>
          <w:numId w:val="1"/>
        </w:numPr>
        <w:spacing w:after="40"/>
        <w:ind w:left="360"/>
      </w:pPr>
      <w:r>
        <w:rPr>
          <w:rFonts w:ascii="Calibri" w:cs="Calibri" w:eastAsia="Calibri" w:hAnsi="Calibri"/>
          <w:color w:val="374151"/>
          <w:sz w:val="20"/>
          <w:szCs w:val="20"/>
        </w:rPr>
        <w:t xml:space="preserve">Built and have owned an AI-assisted decision-support platform from scratch since its inception, unifying metrics, operational knowledge, and product context for Ocado Group and retail partners, shaping MVP scope, user journeys, and answer-quality standards from day one.</w:t>
      </w:r>
    </w:p>
    <w:p>
      <w:pPr>
        <w:pStyle w:val="ListParagraph"/>
        <w:numPr>
          <w:ilvl w:val="0"/>
          <w:numId w:val="1"/>
        </w:numPr>
        <w:spacing w:after="40"/>
        <w:ind w:left="360"/>
      </w:pPr>
      <w:r>
        <w:rPr>
          <w:rFonts w:ascii="Calibri" w:cs="Calibri" w:eastAsia="Calibri" w:hAnsi="Calibri"/>
          <w:color w:val="374151"/>
          <w:sz w:val="20"/>
          <w:szCs w:val="20"/>
        </w:rPr>
        <w:t xml:space="preserve">Repositioned the platform from an answer engine to a diagnostic engine, defining a three-pillar strategy (unified knowledge, causal diagnosis, partner-ready governance) and a structured root-cause reasoning model across metric, operational, and product-feature data.</w:t>
      </w:r>
    </w:p>
    <w:p>
      <w:pPr>
        <w:pStyle w:val="ListParagraph"/>
        <w:numPr>
          <w:ilvl w:val="0"/>
          <w:numId w:val="1"/>
        </w:numPr>
        <w:spacing w:after="40"/>
        <w:ind w:left="360"/>
      </w:pPr>
      <w:r>
        <w:rPr>
          <w:rFonts w:ascii="Calibri" w:cs="Calibri" w:eastAsia="Calibri" w:hAnsi="Calibri"/>
          <w:color w:val="374151"/>
          <w:sz w:val="20"/>
          <w:szCs w:val="20"/>
        </w:rPr>
        <w:t xml:space="preserve">Shipped a suite of AI-native analytics tools: Metric Tree (Looker-wide metric search and root-cause visualisation), Cost to Serve (SKU-level profitability with What-If/Opportunity Cost modelling), Tote Mix Optimiser (tote-space trade recommender), and an AI stakeholder Q&amp;A rehearsal tool for presentations, each iterated from direct user feedback.</w:t>
      </w:r>
    </w:p>
    <w:p>
      <w:pPr>
        <w:spacing w:after="20" w:before="4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Senior Analyst, US Retail Partner Secondment</w:t>
      </w:r>
      <w:r>
        <w:rPr>
          <w:rFonts w:ascii="Calibri" w:cs="Calibri" w:eastAsia="Calibri" w:hAnsi="Calibri"/>
          <w:color w:val="6B7280"/>
          <w:sz w:val="18"/>
          <w:szCs w:val="18"/>
        </w:rPr>
        <w:t xml:space="preserve">    2025 – June 2026</w:t>
      </w:r>
    </w:p>
    <w:p>
      <w:pPr>
        <w:spacing w:after="4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Cincinnati, OH, USA</w:t>
      </w:r>
    </w:p>
    <w:p>
      <w:pPr>
        <w:spacing w:after="20" w:before="4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Data Analyst</w:t>
      </w:r>
      <w:r>
        <w:rPr>
          <w:rFonts w:ascii="Calibri" w:cs="Calibri" w:eastAsia="Calibri" w:hAnsi="Calibri"/>
          <w:color w:val="6B7280"/>
          <w:sz w:val="18"/>
          <w:szCs w:val="18"/>
        </w:rPr>
        <w:t xml:space="preserve">    September 2021 – 2025</w:t>
      </w:r>
    </w:p>
    <w:p>
      <w:pPr>
        <w:spacing w:after="4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Hatfield, UK</w:t>
      </w:r>
    </w:p>
    <w:p>
      <w:pPr>
        <w:pStyle w:val="ListParagraph"/>
        <w:numPr>
          <w:ilvl w:val="0"/>
          <w:numId w:val="1"/>
        </w:numPr>
        <w:spacing w:after="40"/>
        <w:ind w:left="360"/>
      </w:pPr>
      <w:r>
        <w:rPr>
          <w:rFonts w:ascii="Calibri" w:cs="Calibri" w:eastAsia="Calibri" w:hAnsi="Calibri"/>
          <w:color w:val="374151"/>
          <w:sz w:val="20"/>
          <w:szCs w:val="20"/>
        </w:rPr>
        <w:t xml:space="preserve">Led Looker semantic-layer development across ~125,000 lines of LookML and ~750 commits (#1 contributor by volume), establishing reusable modelling and QA patterns partner teams adopted.</w:t>
      </w:r>
    </w:p>
    <w:p>
      <w:pPr>
        <w:pStyle w:val="ListParagraph"/>
        <w:numPr>
          <w:ilvl w:val="0"/>
          <w:numId w:val="1"/>
        </w:numPr>
        <w:spacing w:after="40"/>
        <w:ind w:left="360"/>
      </w:pPr>
      <w:r>
        <w:rPr>
          <w:rFonts w:ascii="Calibri" w:cs="Calibri" w:eastAsia="Calibri" w:hAnsi="Calibri"/>
          <w:color w:val="374151"/>
          <w:sz w:val="20"/>
          <w:szCs w:val="20"/>
        </w:rPr>
        <w:t xml:space="preserve">Built an internal analytics discovery hub (metadata pipelines, guided navigation, and training) that lifted engagement ~10x to ~100 monthly active users.</w:t>
      </w:r>
    </w:p>
    <w:p>
      <w:pPr>
        <w:pStyle w:val="ListParagraph"/>
        <w:numPr>
          <w:ilvl w:val="0"/>
          <w:numId w:val="1"/>
        </w:numPr>
        <w:spacing w:after="40"/>
        <w:ind w:left="360"/>
      </w:pPr>
      <w:r>
        <w:rPr>
          <w:rFonts w:ascii="Calibri" w:cs="Calibri" w:eastAsia="Calibri" w:hAnsi="Calibri"/>
          <w:color w:val="374151"/>
          <w:sz w:val="20"/>
          <w:szCs w:val="20"/>
        </w:rPr>
        <w:t xml:space="preserve">Led the conversational analytics programme for the internal analytics hub: scoped phased rollout, retrieval vs hand-off trade-offs, and evaluation criteria with analytics and portal owners, built on Google's AI platform and cloud data tools.</w:t>
      </w:r>
    </w:p>
    <w:p>
      <w:pPr>
        <w:pStyle w:val="ListParagraph"/>
        <w:numPr>
          <w:ilvl w:val="0"/>
          <w:numId w:val="1"/>
        </w:numPr>
        <w:spacing w:after="40"/>
        <w:ind w:left="360"/>
      </w:pPr>
      <w:r>
        <w:rPr>
          <w:rFonts w:ascii="Calibri" w:cs="Calibri" w:eastAsia="Calibri" w:hAnsi="Calibri"/>
          <w:color w:val="374151"/>
          <w:sz w:val="20"/>
          <w:szCs w:val="20"/>
        </w:rPr>
        <w:t xml:space="preserve">Owned shared Python analytics framework (~20,000 lines, ~10 contributors) and operated ~5 production GCP Cloud Functions with failure monitoring.</w:t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E-commerce Sales &amp; Development Manager</w:t>
      </w:r>
      <w:r>
        <w:rPr>
          <w:rFonts w:ascii="Calibri" w:cs="Calibri" w:eastAsia="Calibri" w:hAnsi="Calibri"/>
          <w:color w:val="6B7280"/>
          <w:sz w:val="18"/>
          <w:szCs w:val="18"/>
        </w:rPr>
        <w:t xml:space="preserve">    September 2020 – September 2021</w:t>
      </w:r>
    </w:p>
    <w:p>
      <w:pPr>
        <w:spacing w:after="6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American Dream / Love Afro - Luton, UK</w:t>
      </w:r>
    </w:p>
    <w:p>
      <w:pPr>
        <w:pStyle w:val="ListParagraph"/>
        <w:numPr>
          <w:ilvl w:val="0"/>
          <w:numId w:val="1"/>
        </w:numPr>
        <w:spacing w:after="40"/>
        <w:ind w:left="360"/>
      </w:pPr>
      <w:r>
        <w:rPr>
          <w:rFonts w:ascii="Calibri" w:cs="Calibri" w:eastAsia="Calibri" w:hAnsi="Calibri"/>
          <w:color w:val="374151"/>
          <w:sz w:val="20"/>
          <w:szCs w:val="20"/>
        </w:rPr>
        <w:t xml:space="preserve">Analysed paid social, Amazon, pricing, and promotional performance across weekly trading cycles, using ROAS-led readouts to guide spend, stock, and campaign decisions.</w:t>
      </w:r>
    </w:p>
    <w:p>
      <w:pPr>
        <w:pStyle w:val="ListParagraph"/>
        <w:numPr>
          <w:ilvl w:val="0"/>
          <w:numId w:val="1"/>
        </w:numPr>
        <w:spacing w:after="40"/>
        <w:ind w:left="360"/>
      </w:pPr>
      <w:r>
        <w:rPr>
          <w:rFonts w:ascii="Calibri" w:cs="Calibri" w:eastAsia="Calibri" w:hAnsi="Calibri"/>
          <w:color w:val="374151"/>
          <w:sz w:val="20"/>
          <w:szCs w:val="20"/>
        </w:rPr>
        <w:t xml:space="preserve">Ran disciplined test-and-learn on paid social and Amazon (creative, audience, bid/pricing) with weekly readouts using A/B-style comparisons at e-commerce pace.</w:t>
      </w:r>
    </w:p>
    <w:p>
      <w:pPr>
        <w:pStyle w:val="ListParagraph"/>
        <w:numPr>
          <w:ilvl w:val="0"/>
          <w:numId w:val="1"/>
        </w:numPr>
        <w:spacing w:after="40"/>
        <w:ind w:left="360"/>
      </w:pPr>
      <w:r>
        <w:rPr>
          <w:rFonts w:ascii="Calibri" w:cs="Calibri" w:eastAsia="Calibri" w:hAnsi="Calibri"/>
          <w:color w:val="374151"/>
          <w:sz w:val="20"/>
          <w:szCs w:val="20"/>
        </w:rPr>
        <w:t xml:space="preserve">Managed end-to-end e-commerce: site changes, Amazon Seller account, and multi-channel campaigns; owned trade-offs between stock, margin, and promotional spend.</w:t>
      </w:r>
    </w:p>
    <w:p>
      <w:pPr>
        <w:pStyle w:val="Heading2"/>
        <w:pBdr>
          <w:bottom w:val="single" w:color="D1D5DB" w:sz="4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6B7280"/>
          <w:sz w:val="18"/>
          <w:szCs w:val="18"/>
        </w:rPr>
        <w:t xml:space="preserve">KEY PROJECTS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AI Decision-Support Platform</w:t>
      </w:r>
      <w:r>
        <w:rPr>
          <w:rFonts w:ascii="Calibri" w:cs="Calibri" w:eastAsia="Calibri" w:hAnsi="Calibri"/>
          <w:color w:val="6B7280"/>
          <w:sz w:val="18"/>
          <w:szCs w:val="18"/>
        </w:rPr>
        <w:t xml:space="preserve"> - Analytics discovery platform that grew from a searchable hub to an AI diagnostic engine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Governed repository for analyst-built, agent-ready tools</w:t>
      </w:r>
      <w:r>
        <w:rPr>
          <w:rFonts w:ascii="Calibri" w:cs="Calibri" w:eastAsia="Calibri" w:hAnsi="Calibri"/>
          <w:color w:val="6B7280"/>
          <w:sz w:val="18"/>
          <w:szCs w:val="18"/>
        </w:rPr>
        <w:t xml:space="preserve"> - Governed home for analyst-built calculators and optimisers, agent-ready from day one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Python Framework</w:t>
      </w:r>
      <w:r>
        <w:rPr>
          <w:rFonts w:ascii="Calibri" w:cs="Calibri" w:eastAsia="Calibri" w:hAnsi="Calibri"/>
          <w:color w:val="6B7280"/>
          <w:sz w:val="18"/>
          <w:szCs w:val="18"/>
        </w:rPr>
        <w:t xml:space="preserve"> - Shared Python toolkit reducing duplication across analytics automation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Partner-facing operational insights landing, "OSP Insights"</w:t>
      </w:r>
      <w:r>
        <w:rPr>
          <w:rFonts w:ascii="Calibri" w:cs="Calibri" w:eastAsia="Calibri" w:hAnsi="Calibri"/>
          <w:color w:val="6B7280"/>
          <w:sz w:val="18"/>
          <w:szCs w:val="18"/>
        </w:rPr>
        <w:t xml:space="preserve"> - Redesigned partner reporting navigation to surface most-used reports</w:t>
      </w:r>
    </w:p>
    <w:p>
      <w:pPr>
        <w:pStyle w:val="Heading2"/>
        <w:pBdr>
          <w:bottom w:val="single" w:color="D1D5DB" w:sz="4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6B7280"/>
          <w:sz w:val="18"/>
          <w:szCs w:val="18"/>
        </w:rPr>
        <w:t xml:space="preserve">EDUCATION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BSc (Hons) Computer Science, First Class</w:t>
      </w:r>
      <w:r>
        <w:rPr>
          <w:rFonts w:ascii="Calibri" w:cs="Calibri" w:eastAsia="Calibri" w:hAnsi="Calibri"/>
          <w:color w:val="6B7280"/>
          <w:sz w:val="18"/>
          <w:szCs w:val="18"/>
        </w:rPr>
        <w:t xml:space="preserve">    2024</w:t>
      </w:r>
    </w:p>
    <w:p>
      <w:pPr>
        <w:spacing w:after="4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University of West London, London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BTEC Extended Diploma in IT, D*D*D*</w:t>
      </w:r>
      <w:r>
        <w:rPr>
          <w:rFonts w:ascii="Calibri" w:cs="Calibri" w:eastAsia="Calibri" w:hAnsi="Calibri"/>
          <w:color w:val="6B7280"/>
          <w:sz w:val="18"/>
          <w:szCs w:val="18"/>
        </w:rPr>
        <w:t xml:space="preserve">    2020</w:t>
      </w:r>
    </w:p>
    <w:p>
      <w:pPr>
        <w:spacing w:after="4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West Herts College, Watford</w:t>
      </w:r>
    </w:p>
    <w:p>
      <w:pPr>
        <w:pStyle w:val="Heading2"/>
        <w:pBdr>
          <w:bottom w:val="single" w:color="D1D5DB" w:sz="4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6B7280"/>
          <w:sz w:val="18"/>
          <w:szCs w:val="18"/>
        </w:rPr>
        <w:t xml:space="preserve">SKILLS</w:t>
      </w:r>
    </w:p>
    <w:p>
      <w:pPr>
        <w:spacing w:after="80"/>
      </w:pPr>
      <w:r>
        <w:rPr>
          <w:rFonts w:ascii="Calibri" w:cs="Calibri" w:eastAsia="Calibri" w:hAnsi="Calibri"/>
          <w:color w:val="374151"/>
          <w:sz w:val="20"/>
          <w:szCs w:val="20"/>
        </w:rPr>
        <w:t xml:space="preserve">LookML / Looker Enterprise  ·  SQL (BigQuery)  ·  Python  ·  dbt  ·  GCP (Cloud Functions, BigQuery, Secrets Manager)  ·  GitLab CI/CD  ·  Semantic layer &amp; data modelling  ·  Dashboard &amp; explore governance  ·  Looker API integration  ·  JavaScript / TypeScript (Next.js, React)  ·  Self-serve analytics enablement  ·  Data catalog &amp; metadata pipelines</w:t>
      </w:r>
    </w:p>
    <w:sectPr>
      <w:pgSz w:w="11906" w:h="16838" w:orient="portrait"/>
      <w:pgMar w:top="863" w:right="1008" w:bottom="863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2026-08-13T11:00:19.514Z</dcterms:created>
  <dcterms:modified xsi:type="dcterms:W3CDTF">2026-08-13T11:00:19.514Z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