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"/>
      </w:pPr>
      <w:r>
        <w:rPr>
          <w:rFonts w:ascii="Calibri" w:cs="Calibri" w:eastAsia="Calibri" w:hAnsi="Calibri"/>
          <w:b/>
          <w:bCs/>
          <w:color w:val="1F2937"/>
          <w:sz w:val="32"/>
          <w:szCs w:val="32"/>
        </w:rPr>
        <w:t xml:space="preserve">Kai Walker Donovan</w:t>
      </w:r>
    </w:p>
    <w:p>
      <w:pPr>
        <w:spacing w:after="120"/>
      </w:pPr>
      <w:r>
        <w:rPr>
          <w:rFonts w:ascii="Calibri" w:cs="Calibri" w:eastAsia="Calibri" w:hAnsi="Calibri"/>
          <w:b/>
          <w:bCs/>
          <w:color w:val="1F2937"/>
          <w:sz w:val="22"/>
          <w:szCs w:val="22"/>
        </w:rPr>
        <w:t xml:space="preserve">Senior BI Analyst / Analytics Engineer | Looker, LookML, BigQuery, Python</w:t>
      </w:r>
    </w:p>
    <w:p>
      <w:pPr>
        <w:spacing w:after="20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kaiwalker001@gmail.com  |  +447460489813  |  Hertfordshire, UK  |  linkedin.com/in/kai-walker-donovan</w:t>
      </w:r>
    </w:p>
    <w:p>
      <w:pPr>
        <w:pStyle w:val="Heading2"/>
        <w:pBdr>
          <w:bottom w:val="single" w:color="D1D5DB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6B7280"/>
          <w:sz w:val="18"/>
          <w:szCs w:val="18"/>
        </w:rPr>
        <w:t xml:space="preserve">PROFESSIONAL SUMMARY</w:t>
      </w:r>
    </w:p>
    <w:p>
      <w:pPr>
        <w:spacing w:after="1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Looker/LookML analytics engineer: #1 contributor by volume on a large LookML estate (~125k lines, ~750 commits). Shipped an internal discovery hub to ~100 MAU (~10x engagement) with semantic modelling, metadata pipelines, and enablement. BigQuery automation and Python framework ownership (~20k lines, ~5 production Cloud Functions), with a focus on governed self-serve analytics, semantic modelling, and scalable BI adoption.</w:t>
      </w:r>
    </w:p>
    <w:p>
      <w:pPr>
        <w:pStyle w:val="Heading2"/>
        <w:pBdr>
          <w:bottom w:val="single" w:color="D1D5DB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6B7280"/>
          <w:sz w:val="18"/>
          <w:szCs w:val="18"/>
        </w:rPr>
        <w:t xml:space="preserve">WORK EXPERIENCE</w:t>
      </w:r>
    </w:p>
    <w:p>
      <w:pPr>
        <w:spacing w:after="40" w:before="12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Ocado Group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September 2021 – Present</w:t>
      </w:r>
    </w:p>
    <w:p>
      <w:pPr>
        <w:spacing w:after="20" w:before="4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Agentic Solutions Lead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June 2026 – Present</w:t>
      </w:r>
    </w:p>
    <w:p>
      <w:pPr>
        <w:spacing w:after="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Hatfield, UK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Built and have owned an AI-assisted decision-support platform from scratch since its inception, unifying metrics, operational knowledge, and product context for Ocado Group and retail partners, shaping MVP scope, user journeys, and answer-quality standards from day one.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Repositioned the platform from an answer engine to a diagnostic engine, defining a three-pillar strategy (unified knowledge, causal diagnosis, partner-ready governance) and a structured root-cause reasoning model across metric, operational, and product-feature data.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Shipped a suite of AI-native analytics tools: Metric Tree (Looker-wide metric search and root-cause visualisation), Cost to Serve (SKU-level profitability with What-If/Opportunity Cost modelling), Tote Mix Optimiser (tote-space trade recommender), and an AI stakeholder Q&amp;A rehearsal tool for presentations, each iterated from direct user feedback.</w:t>
      </w:r>
    </w:p>
    <w:p>
      <w:pPr>
        <w:spacing w:after="20" w:before="4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Senior Analyst, US Retail Partner Secondment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2025 – June 2026</w:t>
      </w:r>
    </w:p>
    <w:p>
      <w:pPr>
        <w:spacing w:after="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Cincinnati, OH, USA</w:t>
      </w:r>
    </w:p>
    <w:p>
      <w:pPr>
        <w:spacing w:after="20" w:before="4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Data Analyst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September 2021 – 2025</w:t>
      </w:r>
    </w:p>
    <w:p>
      <w:pPr>
        <w:spacing w:after="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Hatfield, UK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Led Looker semantic-layer development across ~125,000 lines of LookML and ~750 commits (#1 contributor by volume), establishing reusable modelling and QA patterns partner teams adopted.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Built an internal analytics discovery hub (metadata pipelines, guided navigation, and training) that lifted engagement ~10x to ~100 monthly active users.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Led the conversational analytics programme for the internal analytics hub: scoped phased rollout, retrieval vs hand-off trade-offs, and evaluation criteria with analytics and portal owners, built on Google's AI platform and cloud data tools.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Owned shared Python analytics framework (~20,000 lines, ~10 contributors) and operated ~5 production GCP Cloud Functions with failure monitoring.</w:t>
      </w:r>
    </w:p>
    <w:p>
      <w:pPr>
        <w:spacing w:after="20" w:before="12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E-commerce Sales &amp; Development Manager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September 2020 – September 2021</w:t>
      </w:r>
    </w:p>
    <w:p>
      <w:pPr>
        <w:spacing w:after="6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American Dream / Love Afro - Luton, UK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Analysed paid social, Amazon, pricing, and promotional performance across weekly trading cycles, using ROAS-led readouts to guide spend, stock, and campaign decisions.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Ran disciplined test-and-learn on paid social and Amazon (creative, audience, bid/pricing) with weekly readouts using A/B-style comparisons at e-commerce pace.</w:t>
      </w:r>
    </w:p>
    <w:p>
      <w:pPr>
        <w:pStyle w:val="ListParagraph"/>
        <w:numPr>
          <w:ilvl w:val="0"/>
          <w:numId w:val="1"/>
        </w:numPr>
        <w:spacing w:after="40"/>
        <w:ind w:left="36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Managed end-to-end e-commerce: site changes, Amazon Seller account, and multi-channel campaigns; owned trade-offs between stock, margin, and promotional spend.</w:t>
      </w:r>
    </w:p>
    <w:p>
      <w:pPr>
        <w:pStyle w:val="Heading2"/>
        <w:pBdr>
          <w:bottom w:val="single" w:color="D1D5DB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6B7280"/>
          <w:sz w:val="18"/>
          <w:szCs w:val="18"/>
        </w:rPr>
        <w:t xml:space="preserve">KEY PROJECTS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AI Decision-Support Platform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- Analytics discovery platform that grew from a searchable hub to an AI diagnostic engine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Governed repository for analyst-built, agent-ready tools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- Governed home for analyst-built calculators and optimisers, agent-ready from day one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Python Framework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- Shared Python toolkit reducing duplication across analytics automation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Partner-facing operational insights landing, "OSP Insights"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- Redesigned partner reporting navigation to surface most-used reports</w:t>
      </w:r>
    </w:p>
    <w:p>
      <w:pPr>
        <w:pStyle w:val="Heading2"/>
        <w:pBdr>
          <w:bottom w:val="single" w:color="D1D5DB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6B7280"/>
          <w:sz w:val="18"/>
          <w:szCs w:val="18"/>
        </w:rPr>
        <w:t xml:space="preserve">EDUCATION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BSc (Hons) Computer Science, First Class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2024</w:t>
      </w:r>
    </w:p>
    <w:p>
      <w:pPr>
        <w:spacing w:after="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University of West London, London</w:t>
      </w:r>
    </w:p>
    <w:p>
      <w:pPr>
        <w:spacing w:after="20" w:before="80"/>
      </w:pPr>
      <w:r>
        <w:rPr>
          <w:rFonts w:ascii="Calibri" w:cs="Calibri" w:eastAsia="Calibri" w:hAnsi="Calibri"/>
          <w:b/>
          <w:bCs/>
          <w:color w:val="1F2937"/>
          <w:sz w:val="20"/>
          <w:szCs w:val="20"/>
        </w:rPr>
        <w:t xml:space="preserve">BTEC Extended Diploma in IT, D*D*D*</w:t>
      </w:r>
      <w:r>
        <w:rPr>
          <w:rFonts w:ascii="Calibri" w:cs="Calibri" w:eastAsia="Calibri" w:hAnsi="Calibri"/>
          <w:color w:val="6B7280"/>
          <w:sz w:val="18"/>
          <w:szCs w:val="18"/>
        </w:rPr>
        <w:t xml:space="preserve">    2020</w:t>
      </w:r>
    </w:p>
    <w:p>
      <w:pPr>
        <w:spacing w:after="40"/>
      </w:pPr>
      <w:r>
        <w:rPr>
          <w:rFonts w:ascii="Calibri" w:cs="Calibri" w:eastAsia="Calibri" w:hAnsi="Calibri"/>
          <w:color w:val="6B7280"/>
          <w:sz w:val="18"/>
          <w:szCs w:val="18"/>
        </w:rPr>
        <w:t xml:space="preserve">West Herts College, Watford</w:t>
      </w:r>
    </w:p>
    <w:p>
      <w:pPr>
        <w:pStyle w:val="Heading2"/>
        <w:pBdr>
          <w:bottom w:val="single" w:color="D1D5DB" w:sz="4" w:space="4"/>
        </w:pBdr>
        <w:spacing w:after="80" w:before="240"/>
      </w:pPr>
      <w:r>
        <w:rPr>
          <w:rFonts w:ascii="Calibri" w:cs="Calibri" w:eastAsia="Calibri" w:hAnsi="Calibri"/>
          <w:b/>
          <w:bCs/>
          <w:color w:val="6B7280"/>
          <w:sz w:val="18"/>
          <w:szCs w:val="18"/>
        </w:rPr>
        <w:t xml:space="preserve">SKILLS</w:t>
      </w:r>
    </w:p>
    <w:p>
      <w:pPr>
        <w:spacing w:after="80"/>
      </w:pPr>
      <w:r>
        <w:rPr>
          <w:rFonts w:ascii="Calibri" w:cs="Calibri" w:eastAsia="Calibri" w:hAnsi="Calibri"/>
          <w:color w:val="374151"/>
          <w:sz w:val="20"/>
          <w:szCs w:val="20"/>
        </w:rPr>
        <w:t xml:space="preserve">LookML / Looker Enterprise  ·  SQL (BigQuery)  ·  Python  ·  dbt  ·  GCP (Cloud Functions, BigQuery, Secrets Manager)  ·  GitLab CI/CD  ·  Semantic layer &amp; data modelling  ·  Dashboard &amp; explore governance  ·  Looker API integration  ·  JavaScript / TypeScript (Next.js, React)  ·  Self-serve analytics enablement  ·  Data catalog &amp; metadata pipelines</w:t>
      </w:r>
    </w:p>
    <w:sectPr>
      <w:pgSz w:w="11906" w:h="16838" w:orient="portrait"/>
      <w:pgMar w:top="863" w:right="1008" w:bottom="863" w:left="1008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2026-08-13T09:53:44.444Z</dcterms:created>
  <dcterms:modified xsi:type="dcterms:W3CDTF">2026-08-13T09:53:44.444Z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